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191" w:rsidRPr="004D1EF9" w:rsidRDefault="00302FBE" w:rsidP="00A549CE">
      <w:pPr>
        <w:ind w:firstLine="567"/>
        <w:jc w:val="both"/>
        <w:rPr>
          <w:rFonts w:ascii="Times New Roman" w:hAnsi="Times New Roman" w:cs="Times New Roman"/>
          <w:color w:val="000000" w:themeColor="text1"/>
          <w:lang w:val="lt-LT"/>
        </w:rPr>
      </w:pPr>
      <w:r w:rsidRPr="004D1EF9">
        <w:rPr>
          <w:rFonts w:ascii="Times New Roman" w:hAnsi="Times New Roman" w:cs="Times New Roman"/>
          <w:color w:val="000000" w:themeColor="text1"/>
          <w:lang w:val="lt-LT"/>
        </w:rPr>
        <w:t>Pateikiame Jums asociacijos "Žinių ekonomikos forumas", Lietuvos pramonininkų konfederacijos, Lietuvos inovacijų centro, Lietuvos lazerių asociacijos, Lietuvos inžinerinės pramonės asociacijos "Linpra", Technologijų ir inovacijų paramos verslui asociacijos bendrus jungtinius pasiūlymus ir pastabas d</w:t>
      </w:r>
      <w:r w:rsidR="00A549CE" w:rsidRPr="004D1EF9">
        <w:rPr>
          <w:rFonts w:ascii="Times New Roman" w:hAnsi="Times New Roman" w:cs="Times New Roman"/>
          <w:color w:val="000000" w:themeColor="text1"/>
          <w:lang w:val="lt-LT"/>
        </w:rPr>
        <w:t>ėl LR Ūkio ministerijos priemonės N</w:t>
      </w:r>
      <w:r w:rsidR="00A34191" w:rsidRPr="004D1EF9">
        <w:rPr>
          <w:rFonts w:ascii="Times New Roman" w:hAnsi="Times New Roman" w:cs="Times New Roman"/>
          <w:color w:val="000000" w:themeColor="text1"/>
          <w:lang w:val="lt-LT"/>
        </w:rPr>
        <w:t xml:space="preserve">R. 03.2.1-LVPA-K-801 „NAUJOS GALIMYBĖS LT“ </w:t>
      </w:r>
      <w:r w:rsidR="00A549CE" w:rsidRPr="004D1EF9">
        <w:rPr>
          <w:rFonts w:ascii="Times New Roman" w:hAnsi="Times New Roman" w:cs="Times New Roman"/>
          <w:color w:val="000000" w:themeColor="text1"/>
          <w:lang w:val="lt-LT"/>
        </w:rPr>
        <w:t xml:space="preserve">projektų finansavimo sąlygų aprašo </w:t>
      </w:r>
      <w:r w:rsidR="00A34191" w:rsidRPr="004D1EF9">
        <w:rPr>
          <w:rFonts w:ascii="Times New Roman" w:hAnsi="Times New Roman" w:cs="Times New Roman"/>
          <w:color w:val="000000" w:themeColor="text1"/>
          <w:lang w:val="lt-LT"/>
        </w:rPr>
        <w:t>NR. 3</w:t>
      </w:r>
      <w:r w:rsidR="007C3A75">
        <w:rPr>
          <w:rFonts w:ascii="Times New Roman" w:hAnsi="Times New Roman" w:cs="Times New Roman"/>
          <w:color w:val="000000" w:themeColor="text1"/>
          <w:lang w:val="lt-LT"/>
        </w:rPr>
        <w:t>:</w:t>
      </w:r>
    </w:p>
    <w:tbl>
      <w:tblPr>
        <w:tblStyle w:val="TableGrid"/>
        <w:tblW w:w="0" w:type="auto"/>
        <w:tblInd w:w="108" w:type="dxa"/>
        <w:tblLook w:val="04A0"/>
      </w:tblPr>
      <w:tblGrid>
        <w:gridCol w:w="2552"/>
        <w:gridCol w:w="7194"/>
      </w:tblGrid>
      <w:tr w:rsidR="00A34191" w:rsidRPr="004D1EF9" w:rsidTr="00AB2565">
        <w:tc>
          <w:tcPr>
            <w:tcW w:w="2552" w:type="dxa"/>
          </w:tcPr>
          <w:p w:rsidR="00A34191" w:rsidRPr="004D1EF9" w:rsidRDefault="00A34191" w:rsidP="00A34191">
            <w:pPr>
              <w:rPr>
                <w:rFonts w:ascii="Times New Roman" w:hAnsi="Times New Roman" w:cs="Times New Roman"/>
                <w:b/>
                <w:lang w:val="lt-LT"/>
              </w:rPr>
            </w:pPr>
            <w:r w:rsidRPr="004D1EF9">
              <w:rPr>
                <w:rFonts w:ascii="Times New Roman" w:hAnsi="Times New Roman" w:cs="Times New Roman"/>
                <w:b/>
                <w:lang w:val="lt-LT"/>
              </w:rPr>
              <w:t>PFSA nuostata</w:t>
            </w:r>
          </w:p>
        </w:tc>
        <w:tc>
          <w:tcPr>
            <w:tcW w:w="7194" w:type="dxa"/>
          </w:tcPr>
          <w:p w:rsidR="00A34191" w:rsidRPr="004D1EF9" w:rsidRDefault="00A34191" w:rsidP="00A34191">
            <w:pPr>
              <w:rPr>
                <w:rFonts w:ascii="Times New Roman" w:hAnsi="Times New Roman" w:cs="Times New Roman"/>
                <w:b/>
                <w:lang w:val="lt-LT"/>
              </w:rPr>
            </w:pPr>
            <w:r w:rsidRPr="004D1EF9">
              <w:rPr>
                <w:rFonts w:ascii="Times New Roman" w:hAnsi="Times New Roman" w:cs="Times New Roman"/>
                <w:b/>
                <w:lang w:val="lt-LT"/>
              </w:rPr>
              <w:t>Pastabos/pasiūlymai</w:t>
            </w:r>
          </w:p>
        </w:tc>
      </w:tr>
      <w:tr w:rsidR="00A34191" w:rsidRPr="004D1EF9" w:rsidTr="00AB2565">
        <w:tc>
          <w:tcPr>
            <w:tcW w:w="2552" w:type="dxa"/>
          </w:tcPr>
          <w:p w:rsidR="00A34191" w:rsidRPr="004D1EF9" w:rsidRDefault="00A34191" w:rsidP="00A34191">
            <w:pPr>
              <w:rPr>
                <w:rFonts w:ascii="Times New Roman" w:hAnsi="Times New Roman" w:cs="Times New Roman"/>
                <w:lang w:val="lt-LT"/>
              </w:rPr>
            </w:pPr>
            <w:r w:rsidRPr="004D1EF9">
              <w:rPr>
                <w:rFonts w:ascii="Times New Roman" w:hAnsi="Times New Roman" w:cs="Times New Roman"/>
                <w:lang w:val="lt-LT"/>
              </w:rPr>
              <w:t>17. Pagal Aprašą finansavimui gauti pareiškėjas gali teikti tik vieną paraišką.</w:t>
            </w:r>
          </w:p>
        </w:tc>
        <w:tc>
          <w:tcPr>
            <w:tcW w:w="7194" w:type="dxa"/>
          </w:tcPr>
          <w:p w:rsidR="00C74646" w:rsidRPr="00046498" w:rsidRDefault="00C74646" w:rsidP="00C74646">
            <w:pPr>
              <w:pStyle w:val="Default"/>
              <w:rPr>
                <w:color w:val="000000" w:themeColor="text1"/>
                <w:sz w:val="22"/>
                <w:szCs w:val="22"/>
                <w:lang w:val="lt-LT"/>
              </w:rPr>
            </w:pPr>
            <w:r w:rsidRPr="00046498">
              <w:rPr>
                <w:color w:val="000000" w:themeColor="text1"/>
                <w:sz w:val="22"/>
                <w:szCs w:val="22"/>
                <w:lang w:val="lt-LT"/>
              </w:rPr>
              <w:t>Vadovaujantis PFSA, visa nauda, kurią pareiškėjas gaus vykdydamas veiklą projekte, turi būti visiškai perduota galutiniam naudos gavėjui, ir pareiškėjas</w:t>
            </w:r>
            <w:r w:rsidR="004D1EF9" w:rsidRPr="00046498">
              <w:rPr>
                <w:color w:val="000000" w:themeColor="text1"/>
                <w:sz w:val="22"/>
                <w:szCs w:val="22"/>
                <w:lang w:val="lt-LT"/>
              </w:rPr>
              <w:t xml:space="preserve"> </w:t>
            </w:r>
            <w:r w:rsidRPr="00046498">
              <w:rPr>
                <w:color w:val="000000" w:themeColor="text1"/>
                <w:sz w:val="22"/>
                <w:szCs w:val="22"/>
                <w:lang w:val="lt-LT"/>
              </w:rPr>
              <w:t>kaip tarpininkas negauna jokios naudos (t. y. gautos pajamos padengia tik patirtas išlaidas).</w:t>
            </w:r>
            <w:r w:rsidR="004D1EF9" w:rsidRPr="00046498">
              <w:rPr>
                <w:color w:val="000000" w:themeColor="text1"/>
                <w:sz w:val="22"/>
                <w:szCs w:val="22"/>
                <w:lang w:val="lt-LT"/>
              </w:rPr>
              <w:t xml:space="preserve"> Ne</w:t>
            </w:r>
            <w:r w:rsidR="00467940" w:rsidRPr="00046498">
              <w:rPr>
                <w:color w:val="000000" w:themeColor="text1"/>
                <w:sz w:val="22"/>
                <w:szCs w:val="22"/>
                <w:lang w:val="lt-LT"/>
              </w:rPr>
              <w:t>priklausomai nuo to, kiek projektų įgyvendina vienas ar kitas pareiškėjas</w:t>
            </w:r>
            <w:r w:rsidR="004D1EF9" w:rsidRPr="00046498">
              <w:rPr>
                <w:color w:val="000000" w:themeColor="text1"/>
                <w:sz w:val="22"/>
                <w:szCs w:val="22"/>
                <w:lang w:val="lt-LT"/>
              </w:rPr>
              <w:t>,</w:t>
            </w:r>
            <w:r w:rsidR="00D00787" w:rsidRPr="00046498">
              <w:rPr>
                <w:color w:val="000000" w:themeColor="text1"/>
                <w:sz w:val="22"/>
                <w:szCs w:val="22"/>
                <w:lang w:val="lt-LT"/>
              </w:rPr>
              <w:t xml:space="preserve"> </w:t>
            </w:r>
            <w:r w:rsidR="00467940" w:rsidRPr="00046498">
              <w:rPr>
                <w:color w:val="000000" w:themeColor="text1"/>
                <w:sz w:val="22"/>
                <w:szCs w:val="22"/>
                <w:lang w:val="lt-LT"/>
              </w:rPr>
              <w:t>konkurenci</w:t>
            </w:r>
            <w:r w:rsidR="00D00787" w:rsidRPr="00046498">
              <w:rPr>
                <w:color w:val="000000" w:themeColor="text1"/>
                <w:sz w:val="22"/>
                <w:szCs w:val="22"/>
                <w:lang w:val="lt-LT"/>
              </w:rPr>
              <w:t>ja</w:t>
            </w:r>
            <w:r w:rsidR="004D1EF9" w:rsidRPr="00046498">
              <w:rPr>
                <w:color w:val="000000" w:themeColor="text1"/>
                <w:sz w:val="22"/>
                <w:szCs w:val="22"/>
                <w:lang w:val="lt-LT"/>
              </w:rPr>
              <w:t xml:space="preserve"> nebus pažeidžiama.</w:t>
            </w:r>
          </w:p>
          <w:p w:rsidR="00467940" w:rsidRPr="00046498" w:rsidRDefault="00467940" w:rsidP="00C74646">
            <w:pPr>
              <w:pStyle w:val="Default"/>
              <w:rPr>
                <w:color w:val="000000" w:themeColor="text1"/>
                <w:sz w:val="22"/>
                <w:szCs w:val="22"/>
                <w:lang w:val="lt-LT"/>
              </w:rPr>
            </w:pPr>
            <w:r w:rsidRPr="00046498">
              <w:rPr>
                <w:color w:val="000000" w:themeColor="text1"/>
                <w:sz w:val="22"/>
                <w:szCs w:val="22"/>
                <w:lang w:val="lt-LT"/>
              </w:rPr>
              <w:t xml:space="preserve">Projekte naudą gauna tik projekte dalyvaujančios </w:t>
            </w:r>
            <w:r w:rsidR="00D00787" w:rsidRPr="00046498">
              <w:rPr>
                <w:color w:val="000000" w:themeColor="text1"/>
                <w:sz w:val="22"/>
                <w:szCs w:val="22"/>
                <w:lang w:val="lt-LT"/>
              </w:rPr>
              <w:t>MVĮ</w:t>
            </w:r>
            <w:r w:rsidRPr="00046498">
              <w:rPr>
                <w:color w:val="000000" w:themeColor="text1"/>
                <w:sz w:val="22"/>
                <w:szCs w:val="22"/>
                <w:lang w:val="lt-LT"/>
              </w:rPr>
              <w:t>, kurios prisiima atitinkamus įsipareigojimus dėl jų eksporto padidėjimo. Eksporto didėj</w:t>
            </w:r>
            <w:r w:rsidR="0047499A" w:rsidRPr="00046498">
              <w:rPr>
                <w:color w:val="000000" w:themeColor="text1"/>
                <w:sz w:val="22"/>
                <w:szCs w:val="22"/>
                <w:lang w:val="lt-LT"/>
              </w:rPr>
              <w:t>im</w:t>
            </w:r>
            <w:r w:rsidRPr="00046498">
              <w:rPr>
                <w:color w:val="000000" w:themeColor="text1"/>
                <w:sz w:val="22"/>
                <w:szCs w:val="22"/>
                <w:lang w:val="lt-LT"/>
              </w:rPr>
              <w:t>ui įtakos turi ir tai, kaip projekt</w:t>
            </w:r>
            <w:r w:rsidR="0075198A" w:rsidRPr="00046498">
              <w:rPr>
                <w:color w:val="000000" w:themeColor="text1"/>
                <w:sz w:val="22"/>
                <w:szCs w:val="22"/>
                <w:lang w:val="lt-LT"/>
              </w:rPr>
              <w:t>e</w:t>
            </w:r>
            <w:r w:rsidRPr="00046498">
              <w:rPr>
                <w:color w:val="000000" w:themeColor="text1"/>
                <w:sz w:val="22"/>
                <w:szCs w:val="22"/>
                <w:lang w:val="lt-LT"/>
              </w:rPr>
              <w:t xml:space="preserve"> efektyviai veikia pareiškėjas. Tai yra, pareiškėjas turi įtakos ne tik </w:t>
            </w:r>
            <w:r w:rsidR="004D1EF9" w:rsidRPr="00046498">
              <w:rPr>
                <w:color w:val="000000" w:themeColor="text1"/>
                <w:sz w:val="22"/>
                <w:szCs w:val="22"/>
                <w:lang w:val="lt-LT"/>
              </w:rPr>
              <w:t xml:space="preserve">projekte dalyvaujančių MVĮ </w:t>
            </w:r>
            <w:r w:rsidRPr="00046498">
              <w:rPr>
                <w:color w:val="000000" w:themeColor="text1"/>
                <w:sz w:val="22"/>
                <w:szCs w:val="22"/>
                <w:lang w:val="lt-LT"/>
              </w:rPr>
              <w:t>verslo plėtrai</w:t>
            </w:r>
            <w:r w:rsidR="0075198A" w:rsidRPr="00046498">
              <w:rPr>
                <w:color w:val="000000" w:themeColor="text1"/>
                <w:sz w:val="22"/>
                <w:szCs w:val="22"/>
                <w:lang w:val="lt-LT"/>
              </w:rPr>
              <w:t xml:space="preserve"> ir jų eksporto didėjimui</w:t>
            </w:r>
            <w:r w:rsidR="004D1EF9" w:rsidRPr="00046498">
              <w:rPr>
                <w:color w:val="000000" w:themeColor="text1"/>
                <w:sz w:val="22"/>
                <w:szCs w:val="22"/>
                <w:lang w:val="lt-LT"/>
              </w:rPr>
              <w:t>, bet ir prie</w:t>
            </w:r>
            <w:r w:rsidRPr="00046498">
              <w:rPr>
                <w:color w:val="000000" w:themeColor="text1"/>
                <w:sz w:val="22"/>
                <w:szCs w:val="22"/>
                <w:lang w:val="lt-LT"/>
              </w:rPr>
              <w:t>monės lėšų investavimo efektyvumui.</w:t>
            </w:r>
          </w:p>
          <w:p w:rsidR="00057CCF" w:rsidRPr="00046498" w:rsidRDefault="00057CCF" w:rsidP="00C74646">
            <w:pPr>
              <w:pStyle w:val="Default"/>
              <w:rPr>
                <w:color w:val="000000" w:themeColor="text1"/>
                <w:sz w:val="22"/>
                <w:szCs w:val="22"/>
                <w:lang w:val="lt-LT"/>
              </w:rPr>
            </w:pPr>
            <w:r w:rsidRPr="00046498">
              <w:rPr>
                <w:color w:val="000000" w:themeColor="text1"/>
                <w:sz w:val="22"/>
                <w:szCs w:val="22"/>
                <w:lang w:val="lt-LT"/>
              </w:rPr>
              <w:t>Be to, MVĮ konkurenciniais sumetimais gali pagrįstai norėti dalyvauti skirtinguose projektuose, įgyvendinam</w:t>
            </w:r>
            <w:r w:rsidR="004D1EF9" w:rsidRPr="00046498">
              <w:rPr>
                <w:color w:val="000000" w:themeColor="text1"/>
                <w:sz w:val="22"/>
                <w:szCs w:val="22"/>
                <w:lang w:val="lt-LT"/>
              </w:rPr>
              <w:t>uose to paties</w:t>
            </w:r>
            <w:r w:rsidRPr="00046498">
              <w:rPr>
                <w:color w:val="000000" w:themeColor="text1"/>
                <w:sz w:val="22"/>
                <w:szCs w:val="22"/>
                <w:lang w:val="lt-LT"/>
              </w:rPr>
              <w:t xml:space="preserve"> pareiškėjo tame pačiame EVRK2 sektoriuje.</w:t>
            </w:r>
            <w:r w:rsidR="0047499A" w:rsidRPr="00046498">
              <w:rPr>
                <w:color w:val="000000" w:themeColor="text1"/>
                <w:sz w:val="22"/>
                <w:szCs w:val="22"/>
                <w:lang w:val="lt-LT"/>
              </w:rPr>
              <w:t xml:space="preserve">  </w:t>
            </w:r>
          </w:p>
          <w:p w:rsidR="00467940" w:rsidRPr="00046498" w:rsidRDefault="00057CCF" w:rsidP="00C74646">
            <w:pPr>
              <w:pStyle w:val="Default"/>
              <w:rPr>
                <w:color w:val="000000" w:themeColor="text1"/>
                <w:sz w:val="22"/>
                <w:szCs w:val="22"/>
                <w:lang w:val="lt-LT"/>
              </w:rPr>
            </w:pPr>
            <w:r w:rsidRPr="00046498">
              <w:rPr>
                <w:color w:val="000000" w:themeColor="text1"/>
                <w:sz w:val="22"/>
                <w:szCs w:val="22"/>
                <w:lang w:val="lt-LT"/>
              </w:rPr>
              <w:t>N</w:t>
            </w:r>
            <w:r w:rsidR="004D1EF9" w:rsidRPr="00046498">
              <w:rPr>
                <w:color w:val="000000" w:themeColor="text1"/>
                <w:sz w:val="22"/>
                <w:szCs w:val="22"/>
                <w:lang w:val="lt-LT"/>
              </w:rPr>
              <w:t>ustačius, kad „</w:t>
            </w:r>
            <w:r w:rsidR="00467940" w:rsidRPr="00046498">
              <w:rPr>
                <w:color w:val="000000" w:themeColor="text1"/>
                <w:sz w:val="22"/>
                <w:szCs w:val="22"/>
                <w:lang w:val="lt-LT"/>
              </w:rPr>
              <w:t>pareiškėjas</w:t>
            </w:r>
            <w:r w:rsidR="00D00787" w:rsidRPr="00046498">
              <w:rPr>
                <w:color w:val="000000" w:themeColor="text1"/>
                <w:sz w:val="22"/>
                <w:szCs w:val="22"/>
                <w:lang w:val="lt-LT"/>
              </w:rPr>
              <w:t xml:space="preserve"> gali teikti tik vieną paraišką“ bus a</w:t>
            </w:r>
            <w:r w:rsidR="00467940" w:rsidRPr="00046498">
              <w:rPr>
                <w:color w:val="000000" w:themeColor="text1"/>
                <w:sz w:val="22"/>
                <w:szCs w:val="22"/>
                <w:lang w:val="lt-LT"/>
              </w:rPr>
              <w:t>pribo</w:t>
            </w:r>
            <w:r w:rsidR="00D00787" w:rsidRPr="00046498">
              <w:rPr>
                <w:color w:val="000000" w:themeColor="text1"/>
                <w:sz w:val="22"/>
                <w:szCs w:val="22"/>
                <w:lang w:val="lt-LT"/>
              </w:rPr>
              <w:t>ti</w:t>
            </w:r>
            <w:r w:rsidR="00467940" w:rsidRPr="00046498">
              <w:rPr>
                <w:color w:val="000000" w:themeColor="text1"/>
                <w:sz w:val="22"/>
                <w:szCs w:val="22"/>
                <w:lang w:val="lt-LT"/>
              </w:rPr>
              <w:t xml:space="preserve">  MVĮ </w:t>
            </w:r>
            <w:r w:rsidR="00D00787" w:rsidRPr="00046498">
              <w:rPr>
                <w:color w:val="000000" w:themeColor="text1"/>
                <w:sz w:val="22"/>
                <w:szCs w:val="22"/>
                <w:lang w:val="lt-LT"/>
              </w:rPr>
              <w:t>teisėti lūkesčiai pasirinkti vieną ir ar kitą pareiškėj</w:t>
            </w:r>
            <w:r w:rsidR="0047499A" w:rsidRPr="00046498">
              <w:rPr>
                <w:color w:val="000000" w:themeColor="text1"/>
                <w:sz w:val="22"/>
                <w:szCs w:val="22"/>
                <w:lang w:val="lt-LT"/>
              </w:rPr>
              <w:t>ą</w:t>
            </w:r>
            <w:r w:rsidR="00D00787" w:rsidRPr="00046498">
              <w:rPr>
                <w:color w:val="000000" w:themeColor="text1"/>
                <w:sz w:val="22"/>
                <w:szCs w:val="22"/>
                <w:lang w:val="lt-LT"/>
              </w:rPr>
              <w:t>, bei maksimaliai efektyviai pasinaudoti priemonės teikiamomis investicijomis.</w:t>
            </w:r>
          </w:p>
          <w:p w:rsidR="00D00787" w:rsidRPr="00046498" w:rsidRDefault="00D00787" w:rsidP="00C74646">
            <w:pPr>
              <w:pStyle w:val="Default"/>
              <w:rPr>
                <w:b/>
                <w:color w:val="000000" w:themeColor="text1"/>
                <w:sz w:val="22"/>
                <w:szCs w:val="22"/>
                <w:lang w:val="lt-LT"/>
              </w:rPr>
            </w:pPr>
            <w:r w:rsidRPr="00046498">
              <w:rPr>
                <w:b/>
                <w:color w:val="000000" w:themeColor="text1"/>
                <w:sz w:val="22"/>
                <w:szCs w:val="22"/>
                <w:lang w:val="lt-LT"/>
              </w:rPr>
              <w:t>Siūlome:</w:t>
            </w:r>
          </w:p>
          <w:p w:rsidR="00A34191" w:rsidRPr="00046498" w:rsidRDefault="00D00787" w:rsidP="00D00787">
            <w:pPr>
              <w:pStyle w:val="Default"/>
              <w:rPr>
                <w:i/>
                <w:color w:val="000000" w:themeColor="text1"/>
                <w:sz w:val="22"/>
                <w:szCs w:val="22"/>
                <w:lang w:val="lt-LT"/>
              </w:rPr>
            </w:pPr>
            <w:r w:rsidRPr="00046498">
              <w:rPr>
                <w:i/>
                <w:color w:val="000000" w:themeColor="text1"/>
                <w:sz w:val="22"/>
                <w:szCs w:val="22"/>
                <w:lang w:val="lt-LT"/>
              </w:rPr>
              <w:t>Atsisakyti nuostatos, kad pagal Aprašą finansavimui gauti pareiškėjas gali teikti tik vieną paraišką</w:t>
            </w:r>
          </w:p>
        </w:tc>
      </w:tr>
      <w:tr w:rsidR="00A34191" w:rsidRPr="004D1EF9" w:rsidTr="00AB2565">
        <w:tc>
          <w:tcPr>
            <w:tcW w:w="2552" w:type="dxa"/>
          </w:tcPr>
          <w:p w:rsidR="00A34191" w:rsidRPr="004D1EF9" w:rsidRDefault="00A34191" w:rsidP="00A34191">
            <w:pPr>
              <w:rPr>
                <w:rFonts w:ascii="Times New Roman" w:hAnsi="Times New Roman" w:cs="Times New Roman"/>
                <w:lang w:val="lt-LT"/>
              </w:rPr>
            </w:pPr>
            <w:r w:rsidRPr="004D1EF9">
              <w:rPr>
                <w:rFonts w:ascii="Times New Roman" w:hAnsi="Times New Roman" w:cs="Times New Roman"/>
                <w:lang w:val="lt-LT"/>
              </w:rPr>
              <w:t>Naudos ir kokybės vertinimo kriterijai:</w:t>
            </w:r>
          </w:p>
          <w:p w:rsidR="00A34191" w:rsidRPr="004D1EF9" w:rsidRDefault="00C74646" w:rsidP="0075198A">
            <w:pPr>
              <w:pStyle w:val="ListParagraph"/>
              <w:numPr>
                <w:ilvl w:val="0"/>
                <w:numId w:val="1"/>
              </w:numPr>
              <w:ind w:left="426"/>
              <w:rPr>
                <w:rFonts w:ascii="Times New Roman" w:hAnsi="Times New Roman" w:cs="Times New Roman"/>
                <w:lang w:val="lt-LT"/>
              </w:rPr>
            </w:pPr>
            <w:r w:rsidRPr="004D1EF9">
              <w:rPr>
                <w:rFonts w:ascii="Times New Roman" w:hAnsi="Times New Roman" w:cs="Times New Roman"/>
                <w:lang w:val="lt-LT"/>
              </w:rPr>
              <w:t>Pareiškėjo patirtis, organizuojant eksporto skatinimo veiklas (50 balų)</w:t>
            </w:r>
          </w:p>
          <w:p w:rsidR="00C74646" w:rsidRPr="004D1EF9" w:rsidRDefault="00C74646" w:rsidP="0075198A">
            <w:pPr>
              <w:pStyle w:val="ListParagraph"/>
              <w:numPr>
                <w:ilvl w:val="0"/>
                <w:numId w:val="1"/>
              </w:numPr>
              <w:ind w:left="426"/>
              <w:rPr>
                <w:rFonts w:ascii="Times New Roman" w:hAnsi="Times New Roman" w:cs="Times New Roman"/>
                <w:lang w:val="lt-LT"/>
              </w:rPr>
            </w:pPr>
            <w:r w:rsidRPr="004D1EF9">
              <w:rPr>
                <w:rFonts w:ascii="Times New Roman" w:hAnsi="Times New Roman" w:cs="Times New Roman"/>
                <w:lang w:val="lt-LT"/>
              </w:rPr>
              <w:t>Projekto poveikis pareiškėjo atstovaujamoms projekte dalyvaujančioms įmonėms (40 balų)</w:t>
            </w:r>
          </w:p>
        </w:tc>
        <w:tc>
          <w:tcPr>
            <w:tcW w:w="7194" w:type="dxa"/>
          </w:tcPr>
          <w:p w:rsidR="00A34191" w:rsidRPr="004D1EF9" w:rsidRDefault="00C74646" w:rsidP="00F767BA">
            <w:pPr>
              <w:rPr>
                <w:rFonts w:ascii="Times New Roman" w:hAnsi="Times New Roman" w:cs="Times New Roman"/>
                <w:lang w:val="lt-LT"/>
              </w:rPr>
            </w:pPr>
            <w:r w:rsidRPr="004D1EF9">
              <w:rPr>
                <w:rFonts w:ascii="Times New Roman" w:hAnsi="Times New Roman" w:cs="Times New Roman"/>
                <w:lang w:val="lt-LT"/>
              </w:rPr>
              <w:t>Priemonės tikslas – paskatinti MVĮ kuo daugiau dėmesio skirti naujų užsienio rinkų paieškai ir esamų rinkų plėtrai</w:t>
            </w:r>
            <w:r w:rsidR="00F767BA" w:rsidRPr="004D1EF9">
              <w:rPr>
                <w:rFonts w:ascii="Times New Roman" w:hAnsi="Times New Roman" w:cs="Times New Roman"/>
                <w:lang w:val="lt-LT"/>
              </w:rPr>
              <w:t>. Tačiau projektų naudos ir kokybės vertinimo metu prioritetas teikiamas ne projekto poveikiui (eksporto didėjimui)</w:t>
            </w:r>
            <w:r w:rsidR="0075198A" w:rsidRPr="004D1EF9">
              <w:rPr>
                <w:rFonts w:ascii="Times New Roman" w:hAnsi="Times New Roman" w:cs="Times New Roman"/>
                <w:lang w:val="lt-LT"/>
              </w:rPr>
              <w:t xml:space="preserve"> </w:t>
            </w:r>
            <w:r w:rsidR="004D1EF9">
              <w:rPr>
                <w:rFonts w:ascii="Times New Roman" w:hAnsi="Times New Roman" w:cs="Times New Roman"/>
                <w:lang w:val="lt-LT"/>
              </w:rPr>
              <w:t xml:space="preserve">pareiškėjo atstovaujamoms, </w:t>
            </w:r>
            <w:r w:rsidR="00F767BA" w:rsidRPr="004D1EF9">
              <w:rPr>
                <w:rFonts w:ascii="Times New Roman" w:hAnsi="Times New Roman" w:cs="Times New Roman"/>
                <w:lang w:val="lt-LT"/>
              </w:rPr>
              <w:t>projekte dalyvaujančioms įmonėms, bet pareiškėj</w:t>
            </w:r>
            <w:r w:rsidR="0075198A" w:rsidRPr="004D1EF9">
              <w:rPr>
                <w:rFonts w:ascii="Times New Roman" w:hAnsi="Times New Roman" w:cs="Times New Roman"/>
                <w:lang w:val="lt-LT"/>
              </w:rPr>
              <w:t>o anksčiau įgyvendintoms</w:t>
            </w:r>
            <w:r w:rsidR="00F767BA" w:rsidRPr="004D1EF9">
              <w:rPr>
                <w:rFonts w:ascii="Times New Roman" w:hAnsi="Times New Roman" w:cs="Times New Roman"/>
                <w:lang w:val="lt-LT"/>
              </w:rPr>
              <w:t xml:space="preserve"> eksporto skatinimo veikl</w:t>
            </w:r>
            <w:r w:rsidR="0075198A" w:rsidRPr="004D1EF9">
              <w:rPr>
                <w:rFonts w:ascii="Times New Roman" w:hAnsi="Times New Roman" w:cs="Times New Roman"/>
                <w:lang w:val="lt-LT"/>
              </w:rPr>
              <w:t>oms</w:t>
            </w:r>
            <w:r w:rsidR="004D1EF9">
              <w:rPr>
                <w:rFonts w:ascii="Times New Roman" w:hAnsi="Times New Roman" w:cs="Times New Roman"/>
                <w:lang w:val="lt-LT"/>
              </w:rPr>
              <w:t xml:space="preserve"> – </w:t>
            </w:r>
            <w:r w:rsidR="00F767BA" w:rsidRPr="004D1EF9">
              <w:rPr>
                <w:rFonts w:ascii="Times New Roman" w:hAnsi="Times New Roman" w:cs="Times New Roman"/>
                <w:lang w:val="lt-LT"/>
              </w:rPr>
              <w:t>projektų skaiči</w:t>
            </w:r>
            <w:r w:rsidR="0075198A" w:rsidRPr="004D1EF9">
              <w:rPr>
                <w:rFonts w:ascii="Times New Roman" w:hAnsi="Times New Roman" w:cs="Times New Roman"/>
                <w:lang w:val="lt-LT"/>
              </w:rPr>
              <w:t>u</w:t>
            </w:r>
            <w:r w:rsidR="000211BD" w:rsidRPr="004D1EF9">
              <w:rPr>
                <w:rFonts w:ascii="Times New Roman" w:hAnsi="Times New Roman" w:cs="Times New Roman"/>
                <w:lang w:val="lt-LT"/>
              </w:rPr>
              <w:t>i</w:t>
            </w:r>
            <w:r w:rsidR="00F767BA" w:rsidRPr="004D1EF9">
              <w:rPr>
                <w:rFonts w:ascii="Times New Roman" w:hAnsi="Times New Roman" w:cs="Times New Roman"/>
                <w:lang w:val="lt-LT"/>
              </w:rPr>
              <w:t xml:space="preserve"> ir projektų vert</w:t>
            </w:r>
            <w:r w:rsidR="0075198A" w:rsidRPr="004D1EF9">
              <w:rPr>
                <w:rFonts w:ascii="Times New Roman" w:hAnsi="Times New Roman" w:cs="Times New Roman"/>
                <w:lang w:val="lt-LT"/>
              </w:rPr>
              <w:t>ei</w:t>
            </w:r>
            <w:r w:rsidR="00F767BA" w:rsidRPr="004D1EF9">
              <w:rPr>
                <w:rFonts w:ascii="Times New Roman" w:hAnsi="Times New Roman" w:cs="Times New Roman"/>
                <w:lang w:val="lt-LT"/>
              </w:rPr>
              <w:t>. Atkreiptinas dėmesys į tai, kad projektų skaičius ir projektų ver</w:t>
            </w:r>
            <w:r w:rsidR="0075198A" w:rsidRPr="004D1EF9">
              <w:rPr>
                <w:rFonts w:ascii="Times New Roman" w:hAnsi="Times New Roman" w:cs="Times New Roman"/>
                <w:lang w:val="lt-LT"/>
              </w:rPr>
              <w:t>t</w:t>
            </w:r>
            <w:r w:rsidR="00F767BA" w:rsidRPr="004D1EF9">
              <w:rPr>
                <w:rFonts w:ascii="Times New Roman" w:hAnsi="Times New Roman" w:cs="Times New Roman"/>
                <w:lang w:val="lt-LT"/>
              </w:rPr>
              <w:t>ė tiesiogiai nerodo</w:t>
            </w:r>
            <w:r w:rsidR="004D1EF9">
              <w:rPr>
                <w:rFonts w:ascii="Times New Roman" w:hAnsi="Times New Roman" w:cs="Times New Roman"/>
                <w:lang w:val="lt-LT"/>
              </w:rPr>
              <w:t>,</w:t>
            </w:r>
            <w:r w:rsidR="00F767BA" w:rsidRPr="004D1EF9">
              <w:rPr>
                <w:rFonts w:ascii="Times New Roman" w:hAnsi="Times New Roman" w:cs="Times New Roman"/>
                <w:lang w:val="lt-LT"/>
              </w:rPr>
              <w:t xml:space="preserve"> kiek efektyviai buvo įgyvendinti </w:t>
            </w:r>
            <w:r w:rsidR="0075198A" w:rsidRPr="004D1EF9">
              <w:rPr>
                <w:rFonts w:ascii="Times New Roman" w:hAnsi="Times New Roman" w:cs="Times New Roman"/>
                <w:lang w:val="lt-LT"/>
              </w:rPr>
              <w:t xml:space="preserve">eksporto skatinimo projektai </w:t>
            </w:r>
            <w:r w:rsidR="00E61578" w:rsidRPr="004D1EF9">
              <w:rPr>
                <w:rFonts w:ascii="Times New Roman" w:hAnsi="Times New Roman" w:cs="Times New Roman"/>
                <w:lang w:val="lt-LT"/>
              </w:rPr>
              <w:t>ir kiek padidėjo tuose projektuose dalyvaujančių įmonių eksportas.</w:t>
            </w:r>
          </w:p>
          <w:p w:rsidR="00E61578" w:rsidRPr="004D1EF9" w:rsidRDefault="00E61578" w:rsidP="00E61578">
            <w:pPr>
              <w:rPr>
                <w:rFonts w:ascii="Times New Roman" w:hAnsi="Times New Roman" w:cs="Times New Roman"/>
                <w:lang w:val="lt-LT"/>
              </w:rPr>
            </w:pPr>
            <w:r w:rsidRPr="004D1EF9">
              <w:rPr>
                <w:rFonts w:ascii="Times New Roman" w:hAnsi="Times New Roman" w:cs="Times New Roman"/>
                <w:lang w:val="lt-LT"/>
              </w:rPr>
              <w:t>Be to</w:t>
            </w:r>
            <w:r w:rsidR="004D1EF9">
              <w:rPr>
                <w:rFonts w:ascii="Times New Roman" w:hAnsi="Times New Roman" w:cs="Times New Roman"/>
                <w:lang w:val="lt-LT"/>
              </w:rPr>
              <w:t>,</w:t>
            </w:r>
            <w:r w:rsidRPr="004D1EF9">
              <w:rPr>
                <w:rFonts w:ascii="Times New Roman" w:hAnsi="Times New Roman" w:cs="Times New Roman"/>
                <w:lang w:val="lt-LT"/>
              </w:rPr>
              <w:t xml:space="preserve"> nėra aišku, kodėl buvo pakeistos 1-o ir 2-o kriterijų proporcijos naudos ir ko</w:t>
            </w:r>
            <w:r w:rsidR="004D1EF9">
              <w:rPr>
                <w:rFonts w:ascii="Times New Roman" w:hAnsi="Times New Roman" w:cs="Times New Roman"/>
                <w:lang w:val="lt-LT"/>
              </w:rPr>
              <w:t>k</w:t>
            </w:r>
            <w:r w:rsidRPr="004D1EF9">
              <w:rPr>
                <w:rFonts w:ascii="Times New Roman" w:hAnsi="Times New Roman" w:cs="Times New Roman"/>
                <w:lang w:val="lt-LT"/>
              </w:rPr>
              <w:t xml:space="preserve">ybės vertinime, lyginant šios priemonės PFSA Nr. 1 ir </w:t>
            </w:r>
            <w:r w:rsidR="00A24424" w:rsidRPr="004D1EF9">
              <w:rPr>
                <w:rFonts w:ascii="Times New Roman" w:hAnsi="Times New Roman" w:cs="Times New Roman"/>
                <w:lang w:val="lt-LT"/>
              </w:rPr>
              <w:t xml:space="preserve">PFSA </w:t>
            </w:r>
            <w:r w:rsidRPr="004D1EF9">
              <w:rPr>
                <w:rFonts w:ascii="Times New Roman" w:hAnsi="Times New Roman" w:cs="Times New Roman"/>
                <w:lang w:val="lt-LT"/>
              </w:rPr>
              <w:t>Nr.3</w:t>
            </w:r>
            <w:r w:rsidR="0075198A" w:rsidRPr="004D1EF9">
              <w:rPr>
                <w:rFonts w:ascii="Times New Roman" w:hAnsi="Times New Roman" w:cs="Times New Roman"/>
                <w:lang w:val="lt-LT"/>
              </w:rPr>
              <w:t>.</w:t>
            </w:r>
          </w:p>
          <w:p w:rsidR="0075198A" w:rsidRPr="004D1EF9" w:rsidRDefault="0075198A" w:rsidP="0075198A">
            <w:pPr>
              <w:pStyle w:val="Default"/>
              <w:rPr>
                <w:b/>
                <w:sz w:val="22"/>
                <w:szCs w:val="22"/>
                <w:lang w:val="lt-LT"/>
              </w:rPr>
            </w:pPr>
            <w:r w:rsidRPr="004D1EF9">
              <w:rPr>
                <w:b/>
                <w:sz w:val="22"/>
                <w:szCs w:val="22"/>
                <w:lang w:val="lt-LT"/>
              </w:rPr>
              <w:t>Siūlome, kaip ir PFSA Nr. 1,  šiame PFSA šias kriterijų balų reikšmes:</w:t>
            </w:r>
          </w:p>
          <w:p w:rsidR="0075198A" w:rsidRPr="004D1EF9" w:rsidRDefault="0075198A" w:rsidP="0075198A">
            <w:pPr>
              <w:pStyle w:val="ListParagraph"/>
              <w:numPr>
                <w:ilvl w:val="0"/>
                <w:numId w:val="2"/>
              </w:numPr>
              <w:ind w:left="459"/>
              <w:rPr>
                <w:rFonts w:ascii="Times New Roman" w:hAnsi="Times New Roman" w:cs="Times New Roman"/>
                <w:i/>
                <w:lang w:val="lt-LT"/>
              </w:rPr>
            </w:pPr>
            <w:r w:rsidRPr="004D1EF9">
              <w:rPr>
                <w:rFonts w:ascii="Times New Roman" w:hAnsi="Times New Roman" w:cs="Times New Roman"/>
                <w:i/>
                <w:lang w:val="lt-LT"/>
              </w:rPr>
              <w:t>Pareiškėjo patirtis, organizuojant eksporto skatinimo veiklas (40 balų)</w:t>
            </w:r>
          </w:p>
          <w:p w:rsidR="0075198A" w:rsidRPr="004D1EF9" w:rsidRDefault="0075198A" w:rsidP="00E30F2F">
            <w:pPr>
              <w:pStyle w:val="ListParagraph"/>
              <w:numPr>
                <w:ilvl w:val="0"/>
                <w:numId w:val="2"/>
              </w:numPr>
              <w:ind w:left="459"/>
              <w:rPr>
                <w:rFonts w:ascii="Times New Roman" w:hAnsi="Times New Roman" w:cs="Times New Roman"/>
                <w:i/>
                <w:lang w:val="lt-LT"/>
              </w:rPr>
            </w:pPr>
            <w:r w:rsidRPr="004D1EF9">
              <w:rPr>
                <w:rFonts w:ascii="Times New Roman" w:hAnsi="Times New Roman" w:cs="Times New Roman"/>
                <w:i/>
                <w:lang w:val="lt-LT"/>
              </w:rPr>
              <w:t>Projekto poveikis pareiškėjo atstovaujamoms projekte dalyvaujančioms įmonėms (50 balų)</w:t>
            </w:r>
          </w:p>
        </w:tc>
      </w:tr>
      <w:tr w:rsidR="00057CCF" w:rsidRPr="004D1EF9" w:rsidTr="00AB2565">
        <w:tc>
          <w:tcPr>
            <w:tcW w:w="2552" w:type="dxa"/>
          </w:tcPr>
          <w:p w:rsidR="00E44F61" w:rsidRPr="004D1EF9" w:rsidRDefault="00E44F61" w:rsidP="00E44F61">
            <w:pPr>
              <w:rPr>
                <w:rFonts w:ascii="Times New Roman" w:hAnsi="Times New Roman" w:cs="Times New Roman"/>
                <w:lang w:val="lt-LT"/>
              </w:rPr>
            </w:pPr>
            <w:r w:rsidRPr="004D1EF9">
              <w:rPr>
                <w:rFonts w:ascii="Times New Roman" w:hAnsi="Times New Roman" w:cs="Times New Roman"/>
                <w:lang w:val="lt-LT"/>
              </w:rPr>
              <w:t>Naudos ir kokybės vertinimo kriterijus:</w:t>
            </w:r>
          </w:p>
          <w:p w:rsidR="00057CCF" w:rsidRPr="004D1EF9" w:rsidRDefault="00E44F61" w:rsidP="00AB2565">
            <w:pPr>
              <w:ind w:left="176"/>
              <w:rPr>
                <w:rFonts w:ascii="Times New Roman" w:hAnsi="Times New Roman" w:cs="Times New Roman"/>
                <w:lang w:val="lt-LT"/>
              </w:rPr>
            </w:pPr>
            <w:r w:rsidRPr="004D1EF9">
              <w:rPr>
                <w:rFonts w:ascii="Times New Roman" w:hAnsi="Times New Roman" w:cs="Times New Roman"/>
                <w:lang w:val="lt-LT"/>
              </w:rPr>
              <w:t>1. Pareiškėjo patirtis, organizuojant eksporto skatinimo veiklas</w:t>
            </w:r>
          </w:p>
          <w:p w:rsidR="00E44F61" w:rsidRPr="004D1EF9" w:rsidRDefault="00E44F61" w:rsidP="00E44F61">
            <w:pPr>
              <w:rPr>
                <w:rFonts w:ascii="Times New Roman" w:hAnsi="Times New Roman" w:cs="Times New Roman"/>
                <w:lang w:val="lt-LT"/>
              </w:rPr>
            </w:pPr>
          </w:p>
          <w:p w:rsidR="00E44F61" w:rsidRPr="004D1EF9" w:rsidRDefault="00E44F61" w:rsidP="00E44F61">
            <w:pPr>
              <w:rPr>
                <w:rFonts w:ascii="Times New Roman" w:hAnsi="Times New Roman" w:cs="Times New Roman"/>
                <w:lang w:val="lt-LT"/>
              </w:rPr>
            </w:pPr>
          </w:p>
        </w:tc>
        <w:tc>
          <w:tcPr>
            <w:tcW w:w="7194" w:type="dxa"/>
          </w:tcPr>
          <w:p w:rsidR="00057CCF" w:rsidRPr="00046498" w:rsidRDefault="00E44F61" w:rsidP="00E44F61">
            <w:pPr>
              <w:rPr>
                <w:rFonts w:ascii="Times New Roman" w:hAnsi="Times New Roman" w:cs="Times New Roman"/>
                <w:color w:val="000000" w:themeColor="text1"/>
                <w:lang w:val="lt-LT"/>
              </w:rPr>
            </w:pPr>
            <w:r w:rsidRPr="00046498">
              <w:rPr>
                <w:rFonts w:ascii="Times New Roman" w:hAnsi="Times New Roman" w:cs="Times New Roman"/>
                <w:color w:val="000000" w:themeColor="text1"/>
                <w:lang w:val="lt-LT"/>
              </w:rPr>
              <w:t>Skiriant balus pagal šį kriterijų vertinama, kiek projektų sėkmingai įgyvendino pareiškėjas per pastaruosius dvejus metus iki paraiškos pateikimo dienos, tačiau nėra įvardinta kas yra “</w:t>
            </w:r>
            <w:r w:rsidR="00057CCF" w:rsidRPr="00046498">
              <w:rPr>
                <w:rFonts w:ascii="Times New Roman" w:hAnsi="Times New Roman" w:cs="Times New Roman"/>
                <w:color w:val="000000" w:themeColor="text1"/>
                <w:lang w:val="lt-LT"/>
              </w:rPr>
              <w:t>Projektas</w:t>
            </w:r>
            <w:r w:rsidRPr="00046498">
              <w:rPr>
                <w:rFonts w:ascii="Times New Roman" w:hAnsi="Times New Roman" w:cs="Times New Roman"/>
                <w:color w:val="000000" w:themeColor="text1"/>
                <w:lang w:val="lt-LT"/>
              </w:rPr>
              <w:t>”. Nesant konkretumo, k</w:t>
            </w:r>
            <w:r w:rsidR="00AE7E0F" w:rsidRPr="00046498">
              <w:rPr>
                <w:rFonts w:ascii="Times New Roman" w:hAnsi="Times New Roman" w:cs="Times New Roman"/>
                <w:color w:val="000000" w:themeColor="text1"/>
                <w:lang w:val="lt-LT"/>
              </w:rPr>
              <w:t>yla</w:t>
            </w:r>
            <w:r w:rsidRPr="00046498">
              <w:rPr>
                <w:rFonts w:ascii="Times New Roman" w:hAnsi="Times New Roman" w:cs="Times New Roman"/>
                <w:color w:val="000000" w:themeColor="text1"/>
                <w:lang w:val="lt-LT"/>
              </w:rPr>
              <w:t xml:space="preserve"> nesusipratim</w:t>
            </w:r>
            <w:r w:rsidR="00AE7E0F" w:rsidRPr="00046498">
              <w:rPr>
                <w:rFonts w:ascii="Times New Roman" w:hAnsi="Times New Roman" w:cs="Times New Roman"/>
                <w:color w:val="000000" w:themeColor="text1"/>
                <w:lang w:val="lt-LT"/>
              </w:rPr>
              <w:t>ai</w:t>
            </w:r>
            <w:r w:rsidRPr="00046498">
              <w:rPr>
                <w:rFonts w:ascii="Times New Roman" w:hAnsi="Times New Roman" w:cs="Times New Roman"/>
                <w:color w:val="000000" w:themeColor="text1"/>
                <w:lang w:val="lt-LT"/>
              </w:rPr>
              <w:t xml:space="preserve"> projektų vertimo metu.</w:t>
            </w:r>
            <w:r w:rsidR="00AE7E0F" w:rsidRPr="00046498">
              <w:rPr>
                <w:rFonts w:ascii="Times New Roman" w:hAnsi="Times New Roman" w:cs="Times New Roman"/>
                <w:color w:val="000000" w:themeColor="text1"/>
                <w:lang w:val="lt-LT"/>
              </w:rPr>
              <w:t xml:space="preserve"> Tai parodė projektų vertinimas pagal PFSA Nr.1.</w:t>
            </w:r>
          </w:p>
          <w:p w:rsidR="00E44F61" w:rsidRPr="00046498" w:rsidRDefault="00E44F61" w:rsidP="00E44F61">
            <w:pPr>
              <w:rPr>
                <w:rFonts w:ascii="Times New Roman" w:hAnsi="Times New Roman" w:cs="Times New Roman"/>
                <w:b/>
                <w:color w:val="000000" w:themeColor="text1"/>
                <w:lang w:val="lt-LT"/>
              </w:rPr>
            </w:pPr>
            <w:r w:rsidRPr="00046498">
              <w:rPr>
                <w:rFonts w:ascii="Times New Roman" w:hAnsi="Times New Roman" w:cs="Times New Roman"/>
                <w:b/>
                <w:color w:val="000000" w:themeColor="text1"/>
                <w:lang w:val="lt-LT"/>
              </w:rPr>
              <w:t xml:space="preserve">Siūlome, </w:t>
            </w:r>
            <w:r w:rsidR="00AE7E0F" w:rsidRPr="00046498">
              <w:rPr>
                <w:rFonts w:ascii="Times New Roman" w:hAnsi="Times New Roman" w:cs="Times New Roman"/>
                <w:b/>
                <w:color w:val="000000" w:themeColor="text1"/>
                <w:lang w:val="lt-LT"/>
              </w:rPr>
              <w:t>prie šio kriterijaus aprašymo patikslinti projekto</w:t>
            </w:r>
            <w:r w:rsidRPr="00046498">
              <w:rPr>
                <w:rFonts w:ascii="Times New Roman" w:hAnsi="Times New Roman" w:cs="Times New Roman"/>
                <w:b/>
                <w:color w:val="000000" w:themeColor="text1"/>
                <w:lang w:val="lt-LT"/>
              </w:rPr>
              <w:t xml:space="preserve"> apib</w:t>
            </w:r>
            <w:r w:rsidR="004D1EF9" w:rsidRPr="00046498">
              <w:rPr>
                <w:rFonts w:ascii="Times New Roman" w:hAnsi="Times New Roman" w:cs="Times New Roman"/>
                <w:b/>
                <w:color w:val="000000" w:themeColor="text1"/>
                <w:lang w:val="lt-LT"/>
              </w:rPr>
              <w:t>r</w:t>
            </w:r>
            <w:r w:rsidRPr="00046498">
              <w:rPr>
                <w:rFonts w:ascii="Times New Roman" w:hAnsi="Times New Roman" w:cs="Times New Roman"/>
                <w:b/>
                <w:color w:val="000000" w:themeColor="text1"/>
                <w:lang w:val="lt-LT"/>
              </w:rPr>
              <w:t>ėžimą</w:t>
            </w:r>
            <w:r w:rsidR="00AE7E0F" w:rsidRPr="00046498">
              <w:rPr>
                <w:rFonts w:ascii="Times New Roman" w:hAnsi="Times New Roman" w:cs="Times New Roman"/>
                <w:b/>
                <w:color w:val="000000" w:themeColor="text1"/>
                <w:lang w:val="lt-LT"/>
              </w:rPr>
              <w:t>:</w:t>
            </w:r>
          </w:p>
          <w:p w:rsidR="00E44F61" w:rsidRPr="00046498" w:rsidRDefault="00AE7E0F" w:rsidP="00AE7E0F">
            <w:pPr>
              <w:rPr>
                <w:rFonts w:ascii="Times New Roman" w:hAnsi="Times New Roman" w:cs="Times New Roman"/>
                <w:i/>
                <w:color w:val="000000" w:themeColor="text1"/>
                <w:lang w:val="lt-LT"/>
              </w:rPr>
            </w:pPr>
            <w:r w:rsidRPr="00046498">
              <w:rPr>
                <w:rFonts w:ascii="Times New Roman" w:hAnsi="Times New Roman" w:cs="Times New Roman"/>
                <w:i/>
                <w:color w:val="000000" w:themeColor="text1"/>
                <w:lang w:val="lt-LT"/>
              </w:rPr>
              <w:t xml:space="preserve">Vertinant pagal šį kriterijų vienu projektu laikoma </w:t>
            </w:r>
            <w:r w:rsidR="004D1EF9" w:rsidRPr="00046498">
              <w:rPr>
                <w:rFonts w:ascii="Times New Roman" w:hAnsi="Times New Roman" w:cs="Times New Roman"/>
                <w:i/>
                <w:color w:val="000000" w:themeColor="text1"/>
                <w:lang w:val="lt-LT"/>
              </w:rPr>
              <w:t>organizuota viena verslo misija</w:t>
            </w:r>
            <w:bookmarkStart w:id="0" w:name="_GoBack"/>
            <w:bookmarkEnd w:id="0"/>
            <w:r w:rsidRPr="00046498">
              <w:rPr>
                <w:rFonts w:ascii="Times New Roman" w:hAnsi="Times New Roman" w:cs="Times New Roman"/>
                <w:i/>
                <w:color w:val="000000" w:themeColor="text1"/>
                <w:lang w:val="lt-LT"/>
              </w:rPr>
              <w:t xml:space="preserve"> ir/ar vienas grupinis  įmonių dalyvavimas tarptautinėse parodose, kuriuose dalyvavo ne mažiau kaip 5 įmonės be pareiškėjo. </w:t>
            </w:r>
            <w:r w:rsidR="00E44F61" w:rsidRPr="00046498">
              <w:rPr>
                <w:rFonts w:ascii="Times New Roman" w:hAnsi="Times New Roman" w:cs="Times New Roman"/>
                <w:i/>
                <w:color w:val="000000" w:themeColor="text1"/>
                <w:lang w:val="lt-LT"/>
              </w:rPr>
              <w:t xml:space="preserve"> </w:t>
            </w:r>
          </w:p>
        </w:tc>
      </w:tr>
    </w:tbl>
    <w:p w:rsidR="0075198A" w:rsidRPr="004D1EF9" w:rsidRDefault="0075198A" w:rsidP="00A34191">
      <w:pPr>
        <w:rPr>
          <w:rFonts w:ascii="Times New Roman" w:hAnsi="Times New Roman" w:cs="Times New Roman"/>
          <w:color w:val="000000"/>
          <w:sz w:val="23"/>
          <w:szCs w:val="23"/>
          <w:lang w:val="lt-LT"/>
        </w:rPr>
      </w:pPr>
    </w:p>
    <w:p w:rsidR="00AE7E0F" w:rsidRPr="004D1EF9" w:rsidRDefault="00AE7E0F" w:rsidP="00A34191">
      <w:pPr>
        <w:rPr>
          <w:rFonts w:ascii="Times New Roman" w:hAnsi="Times New Roman" w:cs="Times New Roman"/>
          <w:lang w:val="lt-LT"/>
        </w:rPr>
      </w:pPr>
    </w:p>
    <w:sectPr w:rsidR="00AE7E0F" w:rsidRPr="004D1EF9" w:rsidSect="00AB2565">
      <w:pgSz w:w="11906" w:h="16838"/>
      <w:pgMar w:top="993" w:right="567" w:bottom="709" w:left="1276"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55DC"/>
    <w:multiLevelType w:val="hybridMultilevel"/>
    <w:tmpl w:val="08A037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8A15746"/>
    <w:multiLevelType w:val="hybridMultilevel"/>
    <w:tmpl w:val="999437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3F82F59"/>
    <w:multiLevelType w:val="hybridMultilevel"/>
    <w:tmpl w:val="999437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compat>
    <w:useFELayout/>
  </w:compat>
  <w:rsids>
    <w:rsidRoot w:val="00A34191"/>
    <w:rsid w:val="000211BD"/>
    <w:rsid w:val="00046498"/>
    <w:rsid w:val="00057CCF"/>
    <w:rsid w:val="00302FBE"/>
    <w:rsid w:val="00354781"/>
    <w:rsid w:val="00423CE2"/>
    <w:rsid w:val="00467940"/>
    <w:rsid w:val="0047499A"/>
    <w:rsid w:val="004D1EF9"/>
    <w:rsid w:val="007140C5"/>
    <w:rsid w:val="0075198A"/>
    <w:rsid w:val="00795E6F"/>
    <w:rsid w:val="007C3A75"/>
    <w:rsid w:val="008F3AA6"/>
    <w:rsid w:val="00A24424"/>
    <w:rsid w:val="00A34191"/>
    <w:rsid w:val="00A549CE"/>
    <w:rsid w:val="00AB2565"/>
    <w:rsid w:val="00AE7E0F"/>
    <w:rsid w:val="00B63C07"/>
    <w:rsid w:val="00C74646"/>
    <w:rsid w:val="00D00787"/>
    <w:rsid w:val="00E30F2F"/>
    <w:rsid w:val="00E44F61"/>
    <w:rsid w:val="00E5574C"/>
    <w:rsid w:val="00E61578"/>
    <w:rsid w:val="00F27488"/>
    <w:rsid w:val="00F476F4"/>
    <w:rsid w:val="00F767BA"/>
    <w:rsid w:val="00F83EEE"/>
    <w:rsid w:val="00FD5B0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19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34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46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19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3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6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2317</Words>
  <Characters>1321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jakubavicius</dc:creator>
  <cp:lastModifiedBy>jakubavicius</cp:lastModifiedBy>
  <cp:revision>4</cp:revision>
  <dcterms:created xsi:type="dcterms:W3CDTF">2016-02-15T08:21:00Z</dcterms:created>
  <dcterms:modified xsi:type="dcterms:W3CDTF">2016-02-15T13:12:00Z</dcterms:modified>
</cp:coreProperties>
</file>